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08" w:type="dxa"/>
        <w:tblLayout w:type="fixed"/>
        <w:tblLook w:val="04A0" w:firstRow="1" w:lastRow="0" w:firstColumn="1" w:lastColumn="0" w:noHBand="0" w:noVBand="1"/>
      </w:tblPr>
      <w:tblGrid>
        <w:gridCol w:w="1555"/>
        <w:gridCol w:w="1701"/>
        <w:gridCol w:w="1701"/>
        <w:gridCol w:w="1701"/>
        <w:gridCol w:w="2362"/>
        <w:gridCol w:w="2363"/>
        <w:gridCol w:w="2362"/>
        <w:gridCol w:w="2363"/>
      </w:tblGrid>
      <w:tr w:rsidR="00C85E87" w:rsidRPr="00383AFB" w14:paraId="4E92B892" w14:textId="77777777" w:rsidTr="00B80C30">
        <w:tc>
          <w:tcPr>
            <w:tcW w:w="1555" w:type="dxa"/>
          </w:tcPr>
          <w:p w14:paraId="1231C961" w14:textId="77777777" w:rsidR="00C85E87" w:rsidRPr="00383AFB" w:rsidRDefault="00C85E87" w:rsidP="00383AFB">
            <w:pPr>
              <w:spacing w:after="0"/>
              <w:rPr>
                <w:rFonts w:cstheme="minorHAnsi"/>
                <w:sz w:val="20"/>
                <w:szCs w:val="20"/>
              </w:rPr>
            </w:pPr>
          </w:p>
        </w:tc>
        <w:tc>
          <w:tcPr>
            <w:tcW w:w="1701" w:type="dxa"/>
          </w:tcPr>
          <w:p w14:paraId="0D635E8E" w14:textId="7C16627E" w:rsidR="00C85E87" w:rsidRPr="00C51993" w:rsidRDefault="00C85E87" w:rsidP="00383AFB">
            <w:pPr>
              <w:spacing w:after="0"/>
              <w:jc w:val="center"/>
              <w:rPr>
                <w:rFonts w:cstheme="minorHAnsi"/>
                <w:b/>
                <w:bCs/>
                <w:sz w:val="24"/>
                <w:szCs w:val="24"/>
              </w:rPr>
            </w:pPr>
            <w:r>
              <w:rPr>
                <w:rFonts w:cstheme="minorHAnsi"/>
                <w:b/>
                <w:bCs/>
                <w:sz w:val="24"/>
                <w:szCs w:val="24"/>
              </w:rPr>
              <w:t>Reception</w:t>
            </w:r>
          </w:p>
        </w:tc>
        <w:tc>
          <w:tcPr>
            <w:tcW w:w="1701" w:type="dxa"/>
          </w:tcPr>
          <w:p w14:paraId="1B074DDB" w14:textId="1CFF68C7" w:rsidR="00C85E87" w:rsidRPr="00C51993" w:rsidRDefault="00C85E87" w:rsidP="00383AFB">
            <w:pPr>
              <w:spacing w:after="0"/>
              <w:jc w:val="center"/>
              <w:rPr>
                <w:rFonts w:cstheme="minorHAnsi"/>
                <w:b/>
                <w:bCs/>
                <w:sz w:val="24"/>
                <w:szCs w:val="24"/>
              </w:rPr>
            </w:pPr>
            <w:r w:rsidRPr="00C51993">
              <w:rPr>
                <w:rFonts w:cstheme="minorHAnsi"/>
                <w:b/>
                <w:bCs/>
                <w:sz w:val="24"/>
                <w:szCs w:val="24"/>
              </w:rPr>
              <w:t>Year 1</w:t>
            </w:r>
          </w:p>
        </w:tc>
        <w:tc>
          <w:tcPr>
            <w:tcW w:w="1701" w:type="dxa"/>
          </w:tcPr>
          <w:p w14:paraId="02428635" w14:textId="77777777" w:rsidR="00C85E87" w:rsidRPr="00C51993" w:rsidRDefault="00C85E87" w:rsidP="00383AFB">
            <w:pPr>
              <w:spacing w:after="0"/>
              <w:jc w:val="center"/>
              <w:rPr>
                <w:rFonts w:cstheme="minorHAnsi"/>
                <w:b/>
                <w:bCs/>
                <w:sz w:val="24"/>
                <w:szCs w:val="24"/>
              </w:rPr>
            </w:pPr>
            <w:r w:rsidRPr="00C51993">
              <w:rPr>
                <w:rFonts w:cstheme="minorHAnsi"/>
                <w:b/>
                <w:bCs/>
                <w:sz w:val="24"/>
                <w:szCs w:val="24"/>
              </w:rPr>
              <w:t>Year 2</w:t>
            </w:r>
          </w:p>
        </w:tc>
        <w:tc>
          <w:tcPr>
            <w:tcW w:w="2362" w:type="dxa"/>
          </w:tcPr>
          <w:p w14:paraId="4D2342D8" w14:textId="77777777" w:rsidR="00C85E87" w:rsidRPr="00C51993" w:rsidRDefault="00C85E87" w:rsidP="00383AFB">
            <w:pPr>
              <w:spacing w:after="0"/>
              <w:jc w:val="center"/>
              <w:rPr>
                <w:rFonts w:cstheme="minorHAnsi"/>
                <w:b/>
                <w:bCs/>
                <w:sz w:val="24"/>
                <w:szCs w:val="24"/>
              </w:rPr>
            </w:pPr>
            <w:r w:rsidRPr="00C51993">
              <w:rPr>
                <w:rFonts w:cstheme="minorHAnsi"/>
                <w:b/>
                <w:bCs/>
                <w:sz w:val="24"/>
                <w:szCs w:val="24"/>
              </w:rPr>
              <w:t>Year3</w:t>
            </w:r>
          </w:p>
        </w:tc>
        <w:tc>
          <w:tcPr>
            <w:tcW w:w="2363" w:type="dxa"/>
          </w:tcPr>
          <w:p w14:paraId="5CC83D06" w14:textId="77777777" w:rsidR="00C85E87" w:rsidRPr="00C51993" w:rsidRDefault="00C85E87" w:rsidP="00383AFB">
            <w:pPr>
              <w:spacing w:after="0"/>
              <w:jc w:val="center"/>
              <w:rPr>
                <w:rFonts w:cstheme="minorHAnsi"/>
                <w:b/>
                <w:bCs/>
                <w:sz w:val="24"/>
                <w:szCs w:val="24"/>
              </w:rPr>
            </w:pPr>
            <w:r w:rsidRPr="00C51993">
              <w:rPr>
                <w:rFonts w:cstheme="minorHAnsi"/>
                <w:b/>
                <w:bCs/>
                <w:sz w:val="24"/>
                <w:szCs w:val="24"/>
              </w:rPr>
              <w:t>Year 4</w:t>
            </w:r>
          </w:p>
        </w:tc>
        <w:tc>
          <w:tcPr>
            <w:tcW w:w="2362" w:type="dxa"/>
          </w:tcPr>
          <w:p w14:paraId="08D9F6E2" w14:textId="77777777" w:rsidR="00C85E87" w:rsidRPr="00C51993" w:rsidRDefault="00C85E87" w:rsidP="00383AFB">
            <w:pPr>
              <w:spacing w:after="0"/>
              <w:jc w:val="center"/>
              <w:rPr>
                <w:rFonts w:cstheme="minorHAnsi"/>
                <w:b/>
                <w:bCs/>
                <w:sz w:val="24"/>
                <w:szCs w:val="24"/>
              </w:rPr>
            </w:pPr>
            <w:r w:rsidRPr="00C51993">
              <w:rPr>
                <w:rFonts w:cstheme="minorHAnsi"/>
                <w:b/>
                <w:bCs/>
                <w:sz w:val="24"/>
                <w:szCs w:val="24"/>
              </w:rPr>
              <w:t>Year 5</w:t>
            </w:r>
          </w:p>
        </w:tc>
        <w:tc>
          <w:tcPr>
            <w:tcW w:w="2363" w:type="dxa"/>
          </w:tcPr>
          <w:p w14:paraId="2CE0FE90" w14:textId="77777777" w:rsidR="00C85E87" w:rsidRPr="00C51993" w:rsidRDefault="00C85E87" w:rsidP="00383AFB">
            <w:pPr>
              <w:spacing w:after="0"/>
              <w:jc w:val="center"/>
              <w:rPr>
                <w:rFonts w:cstheme="minorHAnsi"/>
                <w:b/>
                <w:bCs/>
                <w:sz w:val="24"/>
                <w:szCs w:val="24"/>
              </w:rPr>
            </w:pPr>
            <w:r w:rsidRPr="00C51993">
              <w:rPr>
                <w:rFonts w:cstheme="minorHAnsi"/>
                <w:b/>
                <w:bCs/>
                <w:sz w:val="24"/>
                <w:szCs w:val="24"/>
              </w:rPr>
              <w:t>Year 6</w:t>
            </w:r>
          </w:p>
        </w:tc>
      </w:tr>
      <w:tr w:rsidR="00C85E87" w:rsidRPr="00383AFB" w14:paraId="1F7D38F7" w14:textId="77777777" w:rsidTr="00B80C30">
        <w:trPr>
          <w:trHeight w:val="1975"/>
        </w:trPr>
        <w:tc>
          <w:tcPr>
            <w:tcW w:w="1555" w:type="dxa"/>
          </w:tcPr>
          <w:p w14:paraId="07336D04" w14:textId="2F1EBAC3" w:rsidR="00C85E87" w:rsidRPr="00C51993" w:rsidRDefault="00C85E87" w:rsidP="00383AFB">
            <w:pPr>
              <w:spacing w:after="0"/>
              <w:jc w:val="center"/>
              <w:rPr>
                <w:rFonts w:cstheme="minorHAnsi"/>
                <w:b/>
                <w:sz w:val="24"/>
                <w:szCs w:val="24"/>
              </w:rPr>
            </w:pPr>
            <w:r>
              <w:rPr>
                <w:rFonts w:cstheme="minorHAnsi"/>
                <w:b/>
                <w:sz w:val="24"/>
                <w:szCs w:val="24"/>
              </w:rPr>
              <w:t>Speaking</w:t>
            </w:r>
          </w:p>
        </w:tc>
        <w:tc>
          <w:tcPr>
            <w:tcW w:w="1701" w:type="dxa"/>
          </w:tcPr>
          <w:p w14:paraId="49BCC31D" w14:textId="77777777" w:rsidR="00C85E87" w:rsidRDefault="00C35AED" w:rsidP="00C35AED">
            <w:pPr>
              <w:autoSpaceDE w:val="0"/>
              <w:autoSpaceDN w:val="0"/>
              <w:adjustRightInd w:val="0"/>
              <w:spacing w:after="0" w:line="240" w:lineRule="auto"/>
            </w:pPr>
            <w:r>
              <w:t xml:space="preserve">Songs/Rhyme </w:t>
            </w:r>
          </w:p>
          <w:p w14:paraId="765CD437" w14:textId="77777777" w:rsidR="00C35AED" w:rsidRDefault="00C35AED" w:rsidP="00C35AED">
            <w:pPr>
              <w:autoSpaceDE w:val="0"/>
              <w:autoSpaceDN w:val="0"/>
              <w:adjustRightInd w:val="0"/>
              <w:spacing w:after="0" w:line="240" w:lineRule="auto"/>
            </w:pPr>
            <w:r>
              <w:t>Number</w:t>
            </w:r>
          </w:p>
          <w:p w14:paraId="05CEB510" w14:textId="0BE1F410" w:rsidR="00C35AED" w:rsidRPr="00383AFB" w:rsidRDefault="00C35AED" w:rsidP="00C35AED">
            <w:pPr>
              <w:autoSpaceDE w:val="0"/>
              <w:autoSpaceDN w:val="0"/>
              <w:adjustRightInd w:val="0"/>
              <w:spacing w:after="0" w:line="240" w:lineRule="auto"/>
              <w:rPr>
                <w:rFonts w:cstheme="minorHAnsi"/>
                <w:b/>
                <w:bCs/>
                <w:sz w:val="20"/>
                <w:szCs w:val="20"/>
                <w:u w:val="single"/>
              </w:rPr>
            </w:pPr>
          </w:p>
        </w:tc>
        <w:tc>
          <w:tcPr>
            <w:tcW w:w="1701" w:type="dxa"/>
          </w:tcPr>
          <w:p w14:paraId="233AE32D" w14:textId="77777777" w:rsidR="00C35AED" w:rsidRDefault="00C35AED" w:rsidP="00C35AED">
            <w:pPr>
              <w:autoSpaceDE w:val="0"/>
              <w:autoSpaceDN w:val="0"/>
              <w:adjustRightInd w:val="0"/>
              <w:spacing w:after="0" w:line="240" w:lineRule="auto"/>
            </w:pPr>
            <w:r>
              <w:t xml:space="preserve">Speak aloud familiar words or short phrases in chorus. </w:t>
            </w:r>
          </w:p>
          <w:p w14:paraId="5AE9D4B2" w14:textId="74A3FF2B" w:rsidR="00C85E87" w:rsidRPr="00383AFB" w:rsidRDefault="00C35AED" w:rsidP="00C35AED">
            <w:pPr>
              <w:autoSpaceDE w:val="0"/>
              <w:autoSpaceDN w:val="0"/>
              <w:adjustRightInd w:val="0"/>
              <w:spacing w:after="0" w:line="240" w:lineRule="auto"/>
              <w:rPr>
                <w:rFonts w:cstheme="minorHAnsi"/>
                <w:b/>
                <w:bCs/>
                <w:sz w:val="20"/>
                <w:szCs w:val="20"/>
                <w:u w:val="single"/>
              </w:rPr>
            </w:pPr>
            <w:r>
              <w:t>Use correct pronunciation when speaking</w:t>
            </w:r>
            <w:r>
              <w:t>.</w:t>
            </w:r>
          </w:p>
        </w:tc>
        <w:tc>
          <w:tcPr>
            <w:tcW w:w="1701" w:type="dxa"/>
          </w:tcPr>
          <w:p w14:paraId="54D86CAF" w14:textId="77777777" w:rsidR="00C35AED" w:rsidRDefault="00C35AED" w:rsidP="00C35AED">
            <w:pPr>
              <w:autoSpaceDE w:val="0"/>
              <w:autoSpaceDN w:val="0"/>
              <w:adjustRightInd w:val="0"/>
              <w:spacing w:after="0" w:line="240" w:lineRule="auto"/>
            </w:pPr>
            <w:r>
              <w:t xml:space="preserve">Speak aloud familiar words or short phrases in chorus. </w:t>
            </w:r>
          </w:p>
          <w:p w14:paraId="57918AE0" w14:textId="5280F9EC" w:rsidR="00C85E87" w:rsidRPr="00383AFB" w:rsidRDefault="00C35AED" w:rsidP="00C35AED">
            <w:pPr>
              <w:autoSpaceDE w:val="0"/>
              <w:autoSpaceDN w:val="0"/>
              <w:adjustRightInd w:val="0"/>
              <w:spacing w:after="0" w:line="240" w:lineRule="auto"/>
              <w:rPr>
                <w:rFonts w:cstheme="minorHAnsi"/>
                <w:b/>
                <w:bCs/>
                <w:sz w:val="20"/>
                <w:szCs w:val="20"/>
                <w:u w:val="single"/>
              </w:rPr>
            </w:pPr>
            <w:r>
              <w:t>Use correct pronunciation when speaking</w:t>
            </w:r>
            <w:r>
              <w:t>.</w:t>
            </w:r>
          </w:p>
        </w:tc>
        <w:tc>
          <w:tcPr>
            <w:tcW w:w="2362" w:type="dxa"/>
          </w:tcPr>
          <w:p w14:paraId="613FDCFB" w14:textId="77777777" w:rsidR="00C85E87" w:rsidRDefault="00C85E87" w:rsidP="00383AFB">
            <w:pPr>
              <w:autoSpaceDE w:val="0"/>
              <w:autoSpaceDN w:val="0"/>
              <w:adjustRightInd w:val="0"/>
              <w:spacing w:after="0" w:line="240" w:lineRule="auto"/>
            </w:pPr>
            <w:r>
              <w:t xml:space="preserve">Speak with others using simple words, phrases and short sentences (e.g. greetings and basic information about myself). </w:t>
            </w:r>
          </w:p>
          <w:p w14:paraId="24E557BE" w14:textId="77777777" w:rsidR="00C85E87" w:rsidRDefault="00C85E87" w:rsidP="00383AFB">
            <w:pPr>
              <w:autoSpaceDE w:val="0"/>
              <w:autoSpaceDN w:val="0"/>
              <w:adjustRightInd w:val="0"/>
              <w:spacing w:after="0" w:line="240" w:lineRule="auto"/>
            </w:pPr>
            <w:r>
              <w:t xml:space="preserve">Speak aloud familiar words or short phrases in chorus. </w:t>
            </w:r>
          </w:p>
          <w:p w14:paraId="0589A7E4" w14:textId="123F63D3" w:rsidR="00C85E87" w:rsidRPr="00C85E87" w:rsidRDefault="00C85E87" w:rsidP="00383AFB">
            <w:pPr>
              <w:autoSpaceDE w:val="0"/>
              <w:autoSpaceDN w:val="0"/>
              <w:adjustRightInd w:val="0"/>
              <w:spacing w:after="0" w:line="240" w:lineRule="auto"/>
            </w:pPr>
            <w:r>
              <w:t>Use correct pronunciation when speaking and start to see links between pronunciation and spelling.</w:t>
            </w:r>
          </w:p>
        </w:tc>
        <w:tc>
          <w:tcPr>
            <w:tcW w:w="2363" w:type="dxa"/>
          </w:tcPr>
          <w:p w14:paraId="77EA83CE" w14:textId="77777777" w:rsidR="00C85E87" w:rsidRDefault="00C85E87" w:rsidP="00383AFB">
            <w:pPr>
              <w:autoSpaceDE w:val="0"/>
              <w:autoSpaceDN w:val="0"/>
              <w:adjustRightInd w:val="0"/>
              <w:spacing w:after="0" w:line="240" w:lineRule="auto"/>
            </w:pPr>
            <w:r>
              <w:t xml:space="preserve">Communicate by asking and answering a wider range of questions, using longer phrases and sentences. </w:t>
            </w:r>
          </w:p>
          <w:p w14:paraId="23353567" w14:textId="77777777" w:rsidR="00C85E87" w:rsidRDefault="00C85E87" w:rsidP="00383AFB">
            <w:pPr>
              <w:autoSpaceDE w:val="0"/>
              <w:autoSpaceDN w:val="0"/>
              <w:adjustRightInd w:val="0"/>
              <w:spacing w:after="0" w:line="240" w:lineRule="auto"/>
            </w:pPr>
            <w:r>
              <w:t xml:space="preserve">Present short pieces of information to another person. </w:t>
            </w:r>
          </w:p>
          <w:p w14:paraId="0CFA9A9E" w14:textId="4B4E756D" w:rsidR="00C85E87" w:rsidRPr="00383AFB" w:rsidRDefault="00C85E87" w:rsidP="00383AFB">
            <w:pPr>
              <w:autoSpaceDE w:val="0"/>
              <w:autoSpaceDN w:val="0"/>
              <w:adjustRightInd w:val="0"/>
              <w:spacing w:after="0" w:line="240" w:lineRule="auto"/>
              <w:rPr>
                <w:rFonts w:cstheme="minorHAnsi"/>
                <w:b/>
                <w:bCs/>
                <w:sz w:val="20"/>
                <w:szCs w:val="20"/>
                <w:u w:val="single"/>
              </w:rPr>
            </w:pPr>
            <w:r>
              <w:t>Apply phonic knowledge to support speaking (also reading and writing)</w:t>
            </w:r>
            <w:r>
              <w:t>.</w:t>
            </w:r>
          </w:p>
        </w:tc>
        <w:tc>
          <w:tcPr>
            <w:tcW w:w="2362" w:type="dxa"/>
          </w:tcPr>
          <w:p w14:paraId="56AE6015" w14:textId="77777777" w:rsidR="00B80C30" w:rsidRDefault="00B80C30" w:rsidP="00383AFB">
            <w:pPr>
              <w:autoSpaceDE w:val="0"/>
              <w:autoSpaceDN w:val="0"/>
              <w:adjustRightInd w:val="0"/>
              <w:spacing w:after="0" w:line="240" w:lineRule="auto"/>
            </w:pPr>
            <w:r>
              <w:t xml:space="preserve">Take part in short conversations using sentences and familiar vocabulary. </w:t>
            </w:r>
          </w:p>
          <w:p w14:paraId="6E0687F2" w14:textId="77777777" w:rsidR="00B80C30" w:rsidRDefault="00B80C30" w:rsidP="00383AFB">
            <w:pPr>
              <w:autoSpaceDE w:val="0"/>
              <w:autoSpaceDN w:val="0"/>
              <w:adjustRightInd w:val="0"/>
              <w:spacing w:after="0" w:line="240" w:lineRule="auto"/>
            </w:pPr>
            <w:r>
              <w:t xml:space="preserve">Present to another person or group of people using sentences and authentic pronunciation, gesture and intonation to convey accurate meaning. </w:t>
            </w:r>
          </w:p>
          <w:p w14:paraId="050A4923" w14:textId="444A3600" w:rsidR="00C85E87" w:rsidRPr="00383AFB" w:rsidRDefault="00B80C30" w:rsidP="00383AFB">
            <w:pPr>
              <w:autoSpaceDE w:val="0"/>
              <w:autoSpaceDN w:val="0"/>
              <w:adjustRightInd w:val="0"/>
              <w:spacing w:after="0" w:line="240" w:lineRule="auto"/>
              <w:rPr>
                <w:rFonts w:cstheme="minorHAnsi"/>
                <w:b/>
                <w:bCs/>
                <w:sz w:val="20"/>
                <w:szCs w:val="20"/>
                <w:u w:val="single"/>
              </w:rPr>
            </w:pPr>
            <w:r>
              <w:t>Understand and express simple opinions using familiar topics and vocabulary.</w:t>
            </w:r>
          </w:p>
        </w:tc>
        <w:tc>
          <w:tcPr>
            <w:tcW w:w="2363" w:type="dxa"/>
          </w:tcPr>
          <w:p w14:paraId="37A26230" w14:textId="77777777" w:rsidR="00C35AED" w:rsidRDefault="00C35AED" w:rsidP="00383AFB">
            <w:pPr>
              <w:autoSpaceDE w:val="0"/>
              <w:autoSpaceDN w:val="0"/>
              <w:adjustRightInd w:val="0"/>
              <w:spacing w:after="0" w:line="240" w:lineRule="auto"/>
            </w:pPr>
            <w:r>
              <w:t xml:space="preserve">Use spoken language to initiate and sustain simple conversations on familiar topics or to tell stories from their own experience. Present to an audience about familiar topics (e.g. role-play, presentation or read / repeat from a text or passage). </w:t>
            </w:r>
          </w:p>
          <w:p w14:paraId="76A47DDB" w14:textId="3C9C4F29" w:rsidR="00C85E87" w:rsidRPr="00383AFB" w:rsidRDefault="00C35AED" w:rsidP="00383AFB">
            <w:pPr>
              <w:autoSpaceDE w:val="0"/>
              <w:autoSpaceDN w:val="0"/>
              <w:adjustRightInd w:val="0"/>
              <w:spacing w:after="0" w:line="240" w:lineRule="auto"/>
              <w:rPr>
                <w:rFonts w:cstheme="minorHAnsi"/>
                <w:b/>
                <w:bCs/>
                <w:sz w:val="20"/>
                <w:szCs w:val="20"/>
                <w:u w:val="single"/>
              </w:rPr>
            </w:pPr>
            <w:r>
              <w:t>Use con</w:t>
            </w:r>
            <w:r>
              <w:t>junction</w:t>
            </w:r>
            <w:r>
              <w:t>s to link together what they say so as to add fluency.</w:t>
            </w:r>
          </w:p>
        </w:tc>
      </w:tr>
      <w:tr w:rsidR="00C85E87" w:rsidRPr="00383AFB" w14:paraId="2A03976E" w14:textId="77777777" w:rsidTr="00B80C30">
        <w:trPr>
          <w:trHeight w:val="1975"/>
        </w:trPr>
        <w:tc>
          <w:tcPr>
            <w:tcW w:w="1555" w:type="dxa"/>
          </w:tcPr>
          <w:p w14:paraId="190E2443" w14:textId="24AD2F64" w:rsidR="00C85E87" w:rsidRPr="00383AFB" w:rsidRDefault="00C85E87" w:rsidP="00383AFB">
            <w:pPr>
              <w:spacing w:after="0"/>
              <w:jc w:val="center"/>
              <w:rPr>
                <w:rFonts w:cstheme="minorHAnsi"/>
                <w:b/>
                <w:sz w:val="20"/>
                <w:szCs w:val="20"/>
              </w:rPr>
            </w:pPr>
            <w:r w:rsidRPr="00C85E87">
              <w:rPr>
                <w:rFonts w:cstheme="minorHAnsi"/>
                <w:b/>
                <w:sz w:val="24"/>
                <w:szCs w:val="20"/>
              </w:rPr>
              <w:t>Listening</w:t>
            </w:r>
          </w:p>
        </w:tc>
        <w:tc>
          <w:tcPr>
            <w:tcW w:w="1701" w:type="dxa"/>
          </w:tcPr>
          <w:p w14:paraId="1235D56F" w14:textId="77777777" w:rsidR="00C35AED" w:rsidRDefault="00C35AED" w:rsidP="00C35AED">
            <w:pPr>
              <w:autoSpaceDE w:val="0"/>
              <w:autoSpaceDN w:val="0"/>
              <w:adjustRightInd w:val="0"/>
              <w:spacing w:after="0" w:line="240" w:lineRule="auto"/>
            </w:pPr>
            <w:r>
              <w:t xml:space="preserve">Listen and repeat familiar spoken words and phrases (e.g. simple instructions, rhymes, songs). </w:t>
            </w:r>
          </w:p>
          <w:p w14:paraId="628D822F" w14:textId="77777777" w:rsidR="00C85E87" w:rsidRPr="00383AFB" w:rsidRDefault="00C85E87" w:rsidP="00383AFB">
            <w:pPr>
              <w:autoSpaceDE w:val="0"/>
              <w:autoSpaceDN w:val="0"/>
              <w:adjustRightInd w:val="0"/>
              <w:spacing w:after="0" w:line="240" w:lineRule="auto"/>
              <w:rPr>
                <w:rFonts w:cstheme="minorHAnsi"/>
                <w:b/>
                <w:bCs/>
                <w:sz w:val="20"/>
                <w:szCs w:val="20"/>
                <w:u w:val="single"/>
              </w:rPr>
            </w:pPr>
          </w:p>
        </w:tc>
        <w:tc>
          <w:tcPr>
            <w:tcW w:w="1701" w:type="dxa"/>
          </w:tcPr>
          <w:p w14:paraId="3CB50D06" w14:textId="314C6740" w:rsidR="00C35AED" w:rsidRDefault="00C35AED" w:rsidP="00C35AED">
            <w:pPr>
              <w:autoSpaceDE w:val="0"/>
              <w:autoSpaceDN w:val="0"/>
              <w:adjustRightInd w:val="0"/>
              <w:spacing w:after="0" w:line="240" w:lineRule="auto"/>
            </w:pPr>
            <w:r>
              <w:t>Listen and re</w:t>
            </w:r>
            <w:r>
              <w:t>peat</w:t>
            </w:r>
            <w:r>
              <w:t xml:space="preserve"> familiar spoken words</w:t>
            </w:r>
            <w:r>
              <w:t xml:space="preserve"> and</w:t>
            </w:r>
            <w:r>
              <w:t xml:space="preserve"> phrases</w:t>
            </w:r>
            <w:r>
              <w:t xml:space="preserve"> </w:t>
            </w:r>
            <w:r>
              <w:t xml:space="preserve">(e.g. simple instructions, rhymes, songs). </w:t>
            </w:r>
          </w:p>
          <w:p w14:paraId="4E91D2A4" w14:textId="33D85CFB" w:rsidR="00C85E87" w:rsidRPr="00383AFB" w:rsidRDefault="00C35AED" w:rsidP="00C35AED">
            <w:pPr>
              <w:autoSpaceDE w:val="0"/>
              <w:autoSpaceDN w:val="0"/>
              <w:adjustRightInd w:val="0"/>
              <w:spacing w:after="0" w:line="240" w:lineRule="auto"/>
              <w:rPr>
                <w:rFonts w:cstheme="minorHAnsi"/>
                <w:b/>
                <w:bCs/>
                <w:sz w:val="20"/>
                <w:szCs w:val="20"/>
                <w:u w:val="single"/>
              </w:rPr>
            </w:pPr>
            <w:r>
              <w:t>Begin to d</w:t>
            </w:r>
            <w:r>
              <w:t>evelop understanding of the sounds of individual letters and groups of letters (phonics).</w:t>
            </w:r>
          </w:p>
        </w:tc>
        <w:tc>
          <w:tcPr>
            <w:tcW w:w="1701" w:type="dxa"/>
          </w:tcPr>
          <w:p w14:paraId="5ED37616" w14:textId="77777777" w:rsidR="00C35AED" w:rsidRDefault="00C35AED" w:rsidP="00C35AED">
            <w:pPr>
              <w:autoSpaceDE w:val="0"/>
              <w:autoSpaceDN w:val="0"/>
              <w:adjustRightInd w:val="0"/>
              <w:spacing w:after="0" w:line="240" w:lineRule="auto"/>
            </w:pPr>
            <w:r>
              <w:t xml:space="preserve">Listen and respond to familiar spoken words, phrases and sentences (e.g. simple instructions, rhymes, songs). </w:t>
            </w:r>
          </w:p>
          <w:p w14:paraId="4B4AAF2D" w14:textId="2E9759EB" w:rsidR="00C85E87" w:rsidRPr="00383AFB" w:rsidRDefault="00C35AED" w:rsidP="00C35AED">
            <w:pPr>
              <w:autoSpaceDE w:val="0"/>
              <w:autoSpaceDN w:val="0"/>
              <w:adjustRightInd w:val="0"/>
              <w:spacing w:after="0" w:line="240" w:lineRule="auto"/>
              <w:rPr>
                <w:rFonts w:cstheme="minorHAnsi"/>
                <w:b/>
                <w:bCs/>
                <w:sz w:val="20"/>
                <w:szCs w:val="20"/>
                <w:u w:val="single"/>
              </w:rPr>
            </w:pPr>
            <w:r>
              <w:t>Continue to d</w:t>
            </w:r>
            <w:r>
              <w:t>evelop understanding of the sounds of individual letters and groups of letters (phonics).</w:t>
            </w:r>
          </w:p>
        </w:tc>
        <w:tc>
          <w:tcPr>
            <w:tcW w:w="2362" w:type="dxa"/>
          </w:tcPr>
          <w:p w14:paraId="3F02F2CA" w14:textId="669AD371" w:rsidR="00C85E87" w:rsidRDefault="00C85E87" w:rsidP="00383AFB">
            <w:pPr>
              <w:autoSpaceDE w:val="0"/>
              <w:autoSpaceDN w:val="0"/>
              <w:adjustRightInd w:val="0"/>
              <w:spacing w:after="0" w:line="240" w:lineRule="auto"/>
            </w:pPr>
            <w:r>
              <w:t>Listen and respond to familiar spoken words, phrases and sentences</w:t>
            </w:r>
            <w:r w:rsidR="00C35AED">
              <w:t>. Answer simple questions.</w:t>
            </w:r>
          </w:p>
          <w:p w14:paraId="0B2F23C6" w14:textId="37756D9F" w:rsidR="00C85E87" w:rsidRPr="00C85E87" w:rsidRDefault="00C85E87" w:rsidP="00383AFB">
            <w:pPr>
              <w:autoSpaceDE w:val="0"/>
              <w:autoSpaceDN w:val="0"/>
              <w:adjustRightInd w:val="0"/>
              <w:spacing w:after="0" w:line="240" w:lineRule="auto"/>
            </w:pPr>
            <w:r>
              <w:t xml:space="preserve">Develop </w:t>
            </w:r>
            <w:r w:rsidR="00C35AED">
              <w:t xml:space="preserve">full </w:t>
            </w:r>
            <w:r>
              <w:t>understanding of the sounds of individual letters and groups of letters (phonics).</w:t>
            </w:r>
          </w:p>
        </w:tc>
        <w:tc>
          <w:tcPr>
            <w:tcW w:w="2363" w:type="dxa"/>
          </w:tcPr>
          <w:p w14:paraId="51023094" w14:textId="77777777" w:rsidR="00C85E87" w:rsidRDefault="00C85E87" w:rsidP="00383AFB">
            <w:pPr>
              <w:autoSpaceDE w:val="0"/>
              <w:autoSpaceDN w:val="0"/>
              <w:adjustRightInd w:val="0"/>
              <w:spacing w:after="0" w:line="240" w:lineRule="auto"/>
            </w:pPr>
            <w:r>
              <w:t xml:space="preserve">Communicate by asking and answering a wider range of questions, using longer phrases and sentences. </w:t>
            </w:r>
          </w:p>
          <w:p w14:paraId="03058F4F" w14:textId="77777777" w:rsidR="00C85E87" w:rsidRDefault="00C85E87" w:rsidP="00383AFB">
            <w:pPr>
              <w:autoSpaceDE w:val="0"/>
              <w:autoSpaceDN w:val="0"/>
              <w:adjustRightInd w:val="0"/>
              <w:spacing w:after="0" w:line="240" w:lineRule="auto"/>
            </w:pPr>
            <w:r>
              <w:t xml:space="preserve">Present short pieces of information to another person. </w:t>
            </w:r>
          </w:p>
          <w:p w14:paraId="2A7C0EEA" w14:textId="671746D7" w:rsidR="00C85E87" w:rsidRPr="00383AFB" w:rsidRDefault="00C85E87" w:rsidP="00383AFB">
            <w:pPr>
              <w:autoSpaceDE w:val="0"/>
              <w:autoSpaceDN w:val="0"/>
              <w:adjustRightInd w:val="0"/>
              <w:spacing w:after="0" w:line="240" w:lineRule="auto"/>
              <w:rPr>
                <w:rFonts w:cstheme="minorHAnsi"/>
                <w:b/>
                <w:bCs/>
                <w:sz w:val="20"/>
                <w:szCs w:val="20"/>
                <w:u w:val="single"/>
              </w:rPr>
            </w:pPr>
            <w:r>
              <w:t>Apply phonic knowledge to support speaking (also reading and writing).</w:t>
            </w:r>
          </w:p>
        </w:tc>
        <w:tc>
          <w:tcPr>
            <w:tcW w:w="2362" w:type="dxa"/>
          </w:tcPr>
          <w:p w14:paraId="7454F262" w14:textId="39124954" w:rsidR="00C85E87" w:rsidRPr="00383AFB" w:rsidRDefault="00B80C30" w:rsidP="00383AFB">
            <w:pPr>
              <w:autoSpaceDE w:val="0"/>
              <w:autoSpaceDN w:val="0"/>
              <w:adjustRightInd w:val="0"/>
              <w:spacing w:after="0" w:line="240" w:lineRule="auto"/>
              <w:rPr>
                <w:rFonts w:cstheme="minorHAnsi"/>
                <w:b/>
                <w:bCs/>
                <w:sz w:val="20"/>
                <w:szCs w:val="20"/>
                <w:u w:val="single"/>
              </w:rPr>
            </w:pPr>
            <w:r>
              <w:t>Listen attentively and understand more complex phrases and sentences in longer passages of the foreign language (e.g. instructions given, stories, fairy tales, songs and extended listening exercises).  Undertake longer listening exercises and be able to identify key words or phrases so as to answer questions.</w:t>
            </w:r>
          </w:p>
        </w:tc>
        <w:tc>
          <w:tcPr>
            <w:tcW w:w="2363" w:type="dxa"/>
          </w:tcPr>
          <w:p w14:paraId="79E38F76" w14:textId="2DD9A514" w:rsidR="00C85E87" w:rsidRPr="00383AFB" w:rsidRDefault="00C35AED" w:rsidP="00383AFB">
            <w:pPr>
              <w:autoSpaceDE w:val="0"/>
              <w:autoSpaceDN w:val="0"/>
              <w:adjustRightInd w:val="0"/>
              <w:spacing w:after="0" w:line="240" w:lineRule="auto"/>
              <w:rPr>
                <w:rFonts w:cstheme="minorHAnsi"/>
                <w:b/>
                <w:bCs/>
                <w:sz w:val="20"/>
                <w:szCs w:val="20"/>
                <w:u w:val="single"/>
              </w:rPr>
            </w:pPr>
            <w:r>
              <w:t>Understand the main points in passages of language spoken with authentic pronunciation and at authentic speed.  Understand and identify longer and more complex phrases and sentences (e.g. descriptions, information, instructions) in listening exercises and be able to answer questions based on what they hear.</w:t>
            </w:r>
          </w:p>
        </w:tc>
      </w:tr>
      <w:tr w:rsidR="00C85E87" w:rsidRPr="00383AFB" w14:paraId="29980541" w14:textId="77777777" w:rsidTr="00B80C30">
        <w:trPr>
          <w:trHeight w:val="1975"/>
        </w:trPr>
        <w:tc>
          <w:tcPr>
            <w:tcW w:w="1555" w:type="dxa"/>
          </w:tcPr>
          <w:p w14:paraId="63263065" w14:textId="687AB309" w:rsidR="00C85E87" w:rsidRPr="00C85E87" w:rsidRDefault="00C85E87" w:rsidP="00383AFB">
            <w:pPr>
              <w:spacing w:after="0"/>
              <w:jc w:val="center"/>
              <w:rPr>
                <w:rFonts w:cstheme="minorHAnsi"/>
                <w:b/>
                <w:sz w:val="24"/>
                <w:szCs w:val="20"/>
              </w:rPr>
            </w:pPr>
            <w:r>
              <w:rPr>
                <w:rFonts w:cstheme="minorHAnsi"/>
                <w:b/>
                <w:sz w:val="24"/>
                <w:szCs w:val="20"/>
              </w:rPr>
              <w:lastRenderedPageBreak/>
              <w:t>Reading</w:t>
            </w:r>
          </w:p>
        </w:tc>
        <w:tc>
          <w:tcPr>
            <w:tcW w:w="1701" w:type="dxa"/>
          </w:tcPr>
          <w:p w14:paraId="4B1B74C6" w14:textId="0281DCE1" w:rsidR="00C85E87" w:rsidRPr="00BF4949" w:rsidRDefault="00BF4949" w:rsidP="00383AFB">
            <w:pPr>
              <w:autoSpaceDE w:val="0"/>
              <w:autoSpaceDN w:val="0"/>
              <w:adjustRightInd w:val="0"/>
              <w:spacing w:after="0" w:line="240" w:lineRule="auto"/>
              <w:rPr>
                <w:rFonts w:cstheme="minorHAnsi"/>
                <w:bCs/>
                <w:sz w:val="20"/>
                <w:szCs w:val="20"/>
              </w:rPr>
            </w:pPr>
            <w:r>
              <w:rPr>
                <w:rFonts w:cstheme="minorHAnsi"/>
                <w:bCs/>
                <w:sz w:val="20"/>
                <w:szCs w:val="20"/>
              </w:rPr>
              <w:t>No formal reading</w:t>
            </w:r>
          </w:p>
        </w:tc>
        <w:tc>
          <w:tcPr>
            <w:tcW w:w="1701" w:type="dxa"/>
          </w:tcPr>
          <w:p w14:paraId="775BA0D9" w14:textId="3159169E" w:rsidR="00C85E87" w:rsidRPr="00BF4949" w:rsidRDefault="00BF4949" w:rsidP="00383AFB">
            <w:pPr>
              <w:autoSpaceDE w:val="0"/>
              <w:autoSpaceDN w:val="0"/>
              <w:adjustRightInd w:val="0"/>
              <w:spacing w:after="0" w:line="240" w:lineRule="auto"/>
              <w:rPr>
                <w:rFonts w:cstheme="minorHAnsi"/>
                <w:bCs/>
                <w:sz w:val="20"/>
                <w:szCs w:val="20"/>
              </w:rPr>
            </w:pPr>
            <w:r w:rsidRPr="00BF4949">
              <w:rPr>
                <w:rFonts w:cstheme="minorHAnsi"/>
                <w:bCs/>
                <w:sz w:val="20"/>
                <w:szCs w:val="20"/>
              </w:rPr>
              <w:t>No formal reading</w:t>
            </w:r>
          </w:p>
        </w:tc>
        <w:tc>
          <w:tcPr>
            <w:tcW w:w="1701" w:type="dxa"/>
          </w:tcPr>
          <w:p w14:paraId="1136ABA2" w14:textId="6EBC463B" w:rsidR="00C85E87" w:rsidRPr="00383AFB" w:rsidRDefault="00BF4949" w:rsidP="00383AFB">
            <w:pPr>
              <w:autoSpaceDE w:val="0"/>
              <w:autoSpaceDN w:val="0"/>
              <w:adjustRightInd w:val="0"/>
              <w:spacing w:after="0" w:line="240" w:lineRule="auto"/>
              <w:rPr>
                <w:rFonts w:cstheme="minorHAnsi"/>
                <w:b/>
                <w:bCs/>
                <w:sz w:val="20"/>
                <w:szCs w:val="20"/>
                <w:u w:val="single"/>
              </w:rPr>
            </w:pPr>
            <w:r>
              <w:t>Recognise and understand familiar written words</w:t>
            </w:r>
            <w:r>
              <w:t>.</w:t>
            </w:r>
          </w:p>
        </w:tc>
        <w:tc>
          <w:tcPr>
            <w:tcW w:w="2362" w:type="dxa"/>
          </w:tcPr>
          <w:p w14:paraId="2629E579" w14:textId="77777777" w:rsidR="00C85E87" w:rsidRDefault="00C85E87" w:rsidP="00383AFB">
            <w:pPr>
              <w:autoSpaceDE w:val="0"/>
              <w:autoSpaceDN w:val="0"/>
              <w:adjustRightInd w:val="0"/>
              <w:spacing w:after="0" w:line="240" w:lineRule="auto"/>
            </w:pPr>
            <w:r>
              <w:t xml:space="preserve">Recognise and understand familiar written words and short phrases (e.g. basic nouns and first person “I” form of simple verbs) in written text. </w:t>
            </w:r>
          </w:p>
          <w:p w14:paraId="796310A2" w14:textId="526C774F" w:rsidR="00C85E87" w:rsidRDefault="00C85E87" w:rsidP="00383AFB">
            <w:pPr>
              <w:autoSpaceDE w:val="0"/>
              <w:autoSpaceDN w:val="0"/>
              <w:adjustRightInd w:val="0"/>
              <w:spacing w:after="0" w:line="240" w:lineRule="auto"/>
            </w:pPr>
            <w:r>
              <w:t>Read aloud familiar words or short phrases in chorus.</w:t>
            </w:r>
          </w:p>
        </w:tc>
        <w:tc>
          <w:tcPr>
            <w:tcW w:w="2363" w:type="dxa"/>
          </w:tcPr>
          <w:p w14:paraId="68820C30" w14:textId="67AD9BBA" w:rsidR="00C85E87" w:rsidRPr="00383AFB" w:rsidRDefault="00C85E87" w:rsidP="00383AFB">
            <w:pPr>
              <w:autoSpaceDE w:val="0"/>
              <w:autoSpaceDN w:val="0"/>
              <w:adjustRightInd w:val="0"/>
              <w:spacing w:after="0" w:line="240" w:lineRule="auto"/>
              <w:rPr>
                <w:rFonts w:cstheme="minorHAnsi"/>
                <w:b/>
                <w:bCs/>
                <w:sz w:val="20"/>
                <w:szCs w:val="20"/>
                <w:u w:val="single"/>
              </w:rPr>
            </w:pPr>
            <w:r>
              <w:t>Accurately read and understand familiar written words, phrases and short sentences (e.g. in fairy tales or character/place descriptions). Accurately read a wider range of familiar written words, phrases and short sentences aloud to another person.</w:t>
            </w:r>
          </w:p>
        </w:tc>
        <w:tc>
          <w:tcPr>
            <w:tcW w:w="2362" w:type="dxa"/>
          </w:tcPr>
          <w:p w14:paraId="601A78A9" w14:textId="3C2630C0" w:rsidR="00C85E87" w:rsidRPr="00383AFB" w:rsidRDefault="00B80C30" w:rsidP="00383AFB">
            <w:pPr>
              <w:autoSpaceDE w:val="0"/>
              <w:autoSpaceDN w:val="0"/>
              <w:adjustRightInd w:val="0"/>
              <w:spacing w:after="0" w:line="240" w:lineRule="auto"/>
              <w:rPr>
                <w:rFonts w:cstheme="minorHAnsi"/>
                <w:b/>
                <w:bCs/>
                <w:sz w:val="20"/>
                <w:szCs w:val="20"/>
                <w:u w:val="single"/>
              </w:rPr>
            </w:pPr>
            <w:r>
              <w:t>Read a variety of simple texts in different but authentic formats (e.g. stories, song lyrics (covering familiar topics), reading exercises with set questions, emails or letters</w:t>
            </w:r>
            <w:r>
              <w:t xml:space="preserve"> from a partner school.</w:t>
            </w:r>
          </w:p>
        </w:tc>
        <w:tc>
          <w:tcPr>
            <w:tcW w:w="2363" w:type="dxa"/>
          </w:tcPr>
          <w:p w14:paraId="7293C275" w14:textId="688158BB" w:rsidR="00C85E87" w:rsidRPr="00383AFB" w:rsidRDefault="00C35AED" w:rsidP="00383AFB">
            <w:pPr>
              <w:autoSpaceDE w:val="0"/>
              <w:autoSpaceDN w:val="0"/>
              <w:adjustRightInd w:val="0"/>
              <w:spacing w:after="0" w:line="240" w:lineRule="auto"/>
              <w:rPr>
                <w:rFonts w:cstheme="minorHAnsi"/>
                <w:b/>
                <w:bCs/>
                <w:sz w:val="20"/>
                <w:szCs w:val="20"/>
                <w:u w:val="single"/>
              </w:rPr>
            </w:pPr>
            <w:r>
              <w:t>Read aloud with expression and accurate pronunciation. Read and understand the main points and more specific details from a variety of simple texts in different but authentic formats (e.g. stories, reading exercises with set questions, emails, letters from a partner school or internet sites in the target language (supervision required).</w:t>
            </w:r>
          </w:p>
        </w:tc>
      </w:tr>
      <w:tr w:rsidR="00C85E87" w:rsidRPr="00383AFB" w14:paraId="2A375D0B" w14:textId="77777777" w:rsidTr="00BF4949">
        <w:trPr>
          <w:trHeight w:val="699"/>
        </w:trPr>
        <w:tc>
          <w:tcPr>
            <w:tcW w:w="1555" w:type="dxa"/>
          </w:tcPr>
          <w:p w14:paraId="5C52948D" w14:textId="4479CC76" w:rsidR="00C85E87" w:rsidRDefault="00C85E87" w:rsidP="00383AFB">
            <w:pPr>
              <w:spacing w:after="0"/>
              <w:jc w:val="center"/>
              <w:rPr>
                <w:rFonts w:cstheme="minorHAnsi"/>
                <w:b/>
                <w:sz w:val="24"/>
                <w:szCs w:val="20"/>
              </w:rPr>
            </w:pPr>
            <w:r>
              <w:rPr>
                <w:rFonts w:cstheme="minorHAnsi"/>
                <w:b/>
                <w:sz w:val="24"/>
                <w:szCs w:val="20"/>
              </w:rPr>
              <w:t>Writing</w:t>
            </w:r>
          </w:p>
        </w:tc>
        <w:tc>
          <w:tcPr>
            <w:tcW w:w="1701" w:type="dxa"/>
          </w:tcPr>
          <w:p w14:paraId="6719BAF0" w14:textId="3D99DDA5" w:rsidR="00C85E87" w:rsidRPr="00383AFB" w:rsidRDefault="00BF4949" w:rsidP="00383AFB">
            <w:pPr>
              <w:autoSpaceDE w:val="0"/>
              <w:autoSpaceDN w:val="0"/>
              <w:adjustRightInd w:val="0"/>
              <w:spacing w:after="0" w:line="240" w:lineRule="auto"/>
              <w:rPr>
                <w:rFonts w:cstheme="minorHAnsi"/>
                <w:b/>
                <w:bCs/>
                <w:sz w:val="20"/>
                <w:szCs w:val="20"/>
                <w:u w:val="single"/>
              </w:rPr>
            </w:pPr>
            <w:r>
              <w:rPr>
                <w:rFonts w:cstheme="minorHAnsi"/>
                <w:bCs/>
                <w:sz w:val="20"/>
                <w:szCs w:val="20"/>
              </w:rPr>
              <w:t>No fo</w:t>
            </w:r>
            <w:r>
              <w:rPr>
                <w:rFonts w:cstheme="minorHAnsi"/>
                <w:bCs/>
                <w:sz w:val="20"/>
                <w:szCs w:val="20"/>
              </w:rPr>
              <w:t>rmal</w:t>
            </w:r>
            <w:r>
              <w:rPr>
                <w:rFonts w:cstheme="minorHAnsi"/>
                <w:bCs/>
                <w:sz w:val="20"/>
                <w:szCs w:val="20"/>
              </w:rPr>
              <w:t xml:space="preserve"> </w:t>
            </w:r>
            <w:r>
              <w:rPr>
                <w:rFonts w:cstheme="minorHAnsi"/>
                <w:bCs/>
                <w:sz w:val="20"/>
                <w:szCs w:val="20"/>
              </w:rPr>
              <w:t>writing</w:t>
            </w:r>
          </w:p>
        </w:tc>
        <w:tc>
          <w:tcPr>
            <w:tcW w:w="1701" w:type="dxa"/>
          </w:tcPr>
          <w:p w14:paraId="61258198" w14:textId="3FBEB8F4" w:rsidR="00C85E87" w:rsidRPr="00383AFB" w:rsidRDefault="00BF4949" w:rsidP="00383AFB">
            <w:pPr>
              <w:autoSpaceDE w:val="0"/>
              <w:autoSpaceDN w:val="0"/>
              <w:adjustRightInd w:val="0"/>
              <w:spacing w:after="0" w:line="240" w:lineRule="auto"/>
              <w:rPr>
                <w:rFonts w:cstheme="minorHAnsi"/>
                <w:b/>
                <w:bCs/>
                <w:sz w:val="20"/>
                <w:szCs w:val="20"/>
                <w:u w:val="single"/>
              </w:rPr>
            </w:pPr>
            <w:r>
              <w:rPr>
                <w:rFonts w:cstheme="minorHAnsi"/>
                <w:bCs/>
                <w:sz w:val="20"/>
                <w:szCs w:val="20"/>
              </w:rPr>
              <w:t>No formal writing</w:t>
            </w:r>
          </w:p>
        </w:tc>
        <w:tc>
          <w:tcPr>
            <w:tcW w:w="1701" w:type="dxa"/>
          </w:tcPr>
          <w:p w14:paraId="76E9A072" w14:textId="020C8168" w:rsidR="00C85E87" w:rsidRPr="00383AFB" w:rsidRDefault="00BF4949" w:rsidP="00383AFB">
            <w:pPr>
              <w:autoSpaceDE w:val="0"/>
              <w:autoSpaceDN w:val="0"/>
              <w:adjustRightInd w:val="0"/>
              <w:spacing w:after="0" w:line="240" w:lineRule="auto"/>
              <w:rPr>
                <w:rFonts w:cstheme="minorHAnsi"/>
                <w:b/>
                <w:bCs/>
                <w:sz w:val="20"/>
                <w:szCs w:val="20"/>
                <w:u w:val="single"/>
              </w:rPr>
            </w:pPr>
            <w:r>
              <w:t>Write some familiar simple words using supported written materials</w:t>
            </w:r>
            <w:r>
              <w:t>.</w:t>
            </w:r>
          </w:p>
        </w:tc>
        <w:tc>
          <w:tcPr>
            <w:tcW w:w="2362" w:type="dxa"/>
          </w:tcPr>
          <w:p w14:paraId="7BBD3BC2" w14:textId="732A27D1" w:rsidR="00C85E87" w:rsidRDefault="00C85E87" w:rsidP="00383AFB">
            <w:pPr>
              <w:autoSpaceDE w:val="0"/>
              <w:autoSpaceDN w:val="0"/>
              <w:adjustRightInd w:val="0"/>
              <w:spacing w:after="0" w:line="240" w:lineRule="auto"/>
            </w:pPr>
            <w:r>
              <w:t>Write some familiar simple words from memory or using supported written materials (e.g. familiar nouns).</w:t>
            </w:r>
          </w:p>
        </w:tc>
        <w:tc>
          <w:tcPr>
            <w:tcW w:w="2363" w:type="dxa"/>
          </w:tcPr>
          <w:p w14:paraId="25AA758B" w14:textId="6B1D6B5F" w:rsidR="00C85E87" w:rsidRPr="00383AFB" w:rsidRDefault="00C85E87" w:rsidP="00383AFB">
            <w:pPr>
              <w:autoSpaceDE w:val="0"/>
              <w:autoSpaceDN w:val="0"/>
              <w:adjustRightInd w:val="0"/>
              <w:spacing w:after="0" w:line="240" w:lineRule="auto"/>
              <w:rPr>
                <w:rFonts w:cstheme="minorHAnsi"/>
                <w:b/>
                <w:bCs/>
                <w:sz w:val="20"/>
                <w:szCs w:val="20"/>
                <w:u w:val="single"/>
              </w:rPr>
            </w:pPr>
            <w:r>
              <w:t>Write some familiar words, phrases and simple sentences from memory or using supported written materials (e.g. using a word bank).</w:t>
            </w:r>
          </w:p>
        </w:tc>
        <w:tc>
          <w:tcPr>
            <w:tcW w:w="2362" w:type="dxa"/>
          </w:tcPr>
          <w:p w14:paraId="3D925A56" w14:textId="77777777" w:rsidR="00B80C30" w:rsidRDefault="00B80C30" w:rsidP="00383AFB">
            <w:pPr>
              <w:autoSpaceDE w:val="0"/>
              <w:autoSpaceDN w:val="0"/>
              <w:adjustRightInd w:val="0"/>
              <w:spacing w:after="0" w:line="240" w:lineRule="auto"/>
            </w:pPr>
            <w:r>
              <w:t xml:space="preserve">Write simple sentences and short paragraphs from memory or using supported written materials (e.g. using a word bank). </w:t>
            </w:r>
          </w:p>
          <w:p w14:paraId="176C16E9" w14:textId="32A07CA5" w:rsidR="00C85E87" w:rsidRPr="00383AFB" w:rsidRDefault="00B80C30" w:rsidP="00383AFB">
            <w:pPr>
              <w:autoSpaceDE w:val="0"/>
              <w:autoSpaceDN w:val="0"/>
              <w:adjustRightInd w:val="0"/>
              <w:spacing w:after="0" w:line="240" w:lineRule="auto"/>
              <w:rPr>
                <w:rFonts w:cstheme="minorHAnsi"/>
                <w:b/>
                <w:bCs/>
                <w:sz w:val="20"/>
                <w:szCs w:val="20"/>
                <w:u w:val="single"/>
              </w:rPr>
            </w:pPr>
            <w:r>
              <w:t>Use verbs in the correct form (e.g. first person “I” or third person “he”, “she”, “you” in their writing to express what they and other people do, like etc.)  Check spellings with a dictionary.</w:t>
            </w:r>
          </w:p>
        </w:tc>
        <w:tc>
          <w:tcPr>
            <w:tcW w:w="2363" w:type="dxa"/>
          </w:tcPr>
          <w:p w14:paraId="66C5CEDF" w14:textId="77777777" w:rsidR="00C35AED" w:rsidRDefault="00C35AED" w:rsidP="00383AFB">
            <w:pPr>
              <w:autoSpaceDE w:val="0"/>
              <w:autoSpaceDN w:val="0"/>
              <w:adjustRightInd w:val="0"/>
              <w:spacing w:after="0" w:line="240" w:lineRule="auto"/>
            </w:pPr>
            <w:r>
              <w:t xml:space="preserve">Write longer sentences and short paragraphs from memory or using supported materials (e.g. a word bank).  </w:t>
            </w:r>
          </w:p>
          <w:p w14:paraId="51B7B256" w14:textId="77777777" w:rsidR="00C35AED" w:rsidRDefault="00C35AED" w:rsidP="00383AFB">
            <w:pPr>
              <w:autoSpaceDE w:val="0"/>
              <w:autoSpaceDN w:val="0"/>
              <w:adjustRightInd w:val="0"/>
              <w:spacing w:after="0" w:line="240" w:lineRule="auto"/>
            </w:pPr>
            <w:r>
              <w:t xml:space="preserve">Use verbs in the correct form (e.g. first person “I” or third person “he”, “she”, “you” and plurals “we” and “they” to express what they and other people do, like etc.) </w:t>
            </w:r>
          </w:p>
          <w:p w14:paraId="28B7B213" w14:textId="46E81D45" w:rsidR="00C85E87" w:rsidRPr="00383AFB" w:rsidRDefault="00C35AED" w:rsidP="00383AFB">
            <w:pPr>
              <w:autoSpaceDE w:val="0"/>
              <w:autoSpaceDN w:val="0"/>
              <w:adjustRightInd w:val="0"/>
              <w:spacing w:after="0" w:line="240" w:lineRule="auto"/>
              <w:rPr>
                <w:rFonts w:cstheme="minorHAnsi"/>
                <w:b/>
                <w:bCs/>
                <w:sz w:val="20"/>
                <w:szCs w:val="20"/>
                <w:u w:val="single"/>
              </w:rPr>
            </w:pPr>
            <w:r>
              <w:t xml:space="preserve">Identify and correctly use adjectives (e.g. colours or size) and connectives placing them correctly in a sentence and understand the concept </w:t>
            </w:r>
            <w:r>
              <w:lastRenderedPageBreak/>
              <w:t>of adjectival agreement (where relevant).</w:t>
            </w:r>
          </w:p>
        </w:tc>
      </w:tr>
      <w:tr w:rsidR="00C85E87" w:rsidRPr="00383AFB" w14:paraId="5E3F61F8" w14:textId="77777777" w:rsidTr="00B80C30">
        <w:trPr>
          <w:trHeight w:val="1975"/>
        </w:trPr>
        <w:tc>
          <w:tcPr>
            <w:tcW w:w="1555" w:type="dxa"/>
          </w:tcPr>
          <w:p w14:paraId="12509F5B" w14:textId="7F200EE4" w:rsidR="00C85E87" w:rsidRDefault="00C85E87" w:rsidP="00383AFB">
            <w:pPr>
              <w:spacing w:after="0"/>
              <w:jc w:val="center"/>
              <w:rPr>
                <w:rFonts w:cstheme="minorHAnsi"/>
                <w:b/>
                <w:sz w:val="24"/>
                <w:szCs w:val="20"/>
              </w:rPr>
            </w:pPr>
            <w:r>
              <w:rPr>
                <w:rFonts w:cstheme="minorHAnsi"/>
                <w:b/>
                <w:sz w:val="24"/>
                <w:szCs w:val="20"/>
              </w:rPr>
              <w:lastRenderedPageBreak/>
              <w:t>Grammar</w:t>
            </w:r>
          </w:p>
        </w:tc>
        <w:tc>
          <w:tcPr>
            <w:tcW w:w="1701" w:type="dxa"/>
          </w:tcPr>
          <w:p w14:paraId="39FE12CB" w14:textId="4D1BC073" w:rsidR="00C85E87" w:rsidRPr="00BF4949" w:rsidRDefault="00BF4949" w:rsidP="00383AFB">
            <w:pPr>
              <w:autoSpaceDE w:val="0"/>
              <w:autoSpaceDN w:val="0"/>
              <w:adjustRightInd w:val="0"/>
              <w:spacing w:after="0" w:line="240" w:lineRule="auto"/>
              <w:rPr>
                <w:rFonts w:cstheme="minorHAnsi"/>
                <w:bCs/>
                <w:sz w:val="20"/>
                <w:szCs w:val="20"/>
              </w:rPr>
            </w:pPr>
            <w:r>
              <w:rPr>
                <w:rFonts w:cstheme="minorHAnsi"/>
                <w:bCs/>
                <w:sz w:val="20"/>
                <w:szCs w:val="20"/>
              </w:rPr>
              <w:t>No formal grammar teaching.</w:t>
            </w:r>
          </w:p>
        </w:tc>
        <w:tc>
          <w:tcPr>
            <w:tcW w:w="1701" w:type="dxa"/>
          </w:tcPr>
          <w:p w14:paraId="6323BA14" w14:textId="0E8F820B" w:rsidR="00C85E87" w:rsidRPr="00383AFB" w:rsidRDefault="00BF4949" w:rsidP="00383AFB">
            <w:pPr>
              <w:autoSpaceDE w:val="0"/>
              <w:autoSpaceDN w:val="0"/>
              <w:adjustRightInd w:val="0"/>
              <w:spacing w:after="0" w:line="240" w:lineRule="auto"/>
              <w:rPr>
                <w:rFonts w:cstheme="minorHAnsi"/>
                <w:b/>
                <w:bCs/>
                <w:sz w:val="20"/>
                <w:szCs w:val="20"/>
                <w:u w:val="single"/>
              </w:rPr>
            </w:pPr>
            <w:r>
              <w:rPr>
                <w:rFonts w:cstheme="minorHAnsi"/>
                <w:bCs/>
                <w:sz w:val="20"/>
                <w:szCs w:val="20"/>
              </w:rPr>
              <w:t>No formal grammar teaching.</w:t>
            </w:r>
          </w:p>
        </w:tc>
        <w:tc>
          <w:tcPr>
            <w:tcW w:w="1701" w:type="dxa"/>
          </w:tcPr>
          <w:p w14:paraId="6CA68447" w14:textId="327C877C" w:rsidR="00C85E87" w:rsidRPr="00383AFB" w:rsidRDefault="00BF4949" w:rsidP="00383AFB">
            <w:pPr>
              <w:autoSpaceDE w:val="0"/>
              <w:autoSpaceDN w:val="0"/>
              <w:adjustRightInd w:val="0"/>
              <w:spacing w:after="0" w:line="240" w:lineRule="auto"/>
              <w:rPr>
                <w:rFonts w:cstheme="minorHAnsi"/>
                <w:b/>
                <w:bCs/>
                <w:sz w:val="20"/>
                <w:szCs w:val="20"/>
                <w:u w:val="single"/>
              </w:rPr>
            </w:pPr>
            <w:r>
              <w:rPr>
                <w:rFonts w:cstheme="minorHAnsi"/>
                <w:bCs/>
                <w:sz w:val="20"/>
                <w:szCs w:val="20"/>
              </w:rPr>
              <w:t>No formal grammar teaching.</w:t>
            </w:r>
          </w:p>
        </w:tc>
        <w:tc>
          <w:tcPr>
            <w:tcW w:w="2362" w:type="dxa"/>
          </w:tcPr>
          <w:p w14:paraId="4B2D9107" w14:textId="32C7DE69" w:rsidR="00C85E87" w:rsidRDefault="00C85E87" w:rsidP="00383AFB">
            <w:pPr>
              <w:autoSpaceDE w:val="0"/>
              <w:autoSpaceDN w:val="0"/>
              <w:adjustRightInd w:val="0"/>
              <w:spacing w:after="0" w:line="240" w:lineRule="auto"/>
            </w:pPr>
            <w:r>
              <w:t>Start to understand the concept of gender (masculine, feminine</w:t>
            </w:r>
            <w:r>
              <w:t>)</w:t>
            </w:r>
            <w:r>
              <w:t xml:space="preserve"> and how this is shown in the language being studied.</w:t>
            </w:r>
          </w:p>
        </w:tc>
        <w:tc>
          <w:tcPr>
            <w:tcW w:w="2363" w:type="dxa"/>
          </w:tcPr>
          <w:p w14:paraId="1E69157C" w14:textId="77777777" w:rsidR="00C85E87" w:rsidRDefault="00C85E87" w:rsidP="00383AFB">
            <w:pPr>
              <w:autoSpaceDE w:val="0"/>
              <w:autoSpaceDN w:val="0"/>
              <w:adjustRightInd w:val="0"/>
              <w:spacing w:after="0" w:line="240" w:lineRule="auto"/>
            </w:pPr>
            <w:r>
              <w:t xml:space="preserve">Understand the concept of gender (masculine, feminine, neuter (if applicable) and which article (definite or indefinite) to use correctly with different nouns. Introduce and use the negative form. </w:t>
            </w:r>
          </w:p>
          <w:p w14:paraId="2E218F7D" w14:textId="10E0E2CA" w:rsidR="00C85E87" w:rsidRPr="00383AFB" w:rsidRDefault="00C85E87" w:rsidP="00383AFB">
            <w:pPr>
              <w:autoSpaceDE w:val="0"/>
              <w:autoSpaceDN w:val="0"/>
              <w:adjustRightInd w:val="0"/>
              <w:spacing w:after="0" w:line="240" w:lineRule="auto"/>
              <w:rPr>
                <w:rFonts w:cstheme="minorHAnsi"/>
                <w:b/>
                <w:bCs/>
                <w:sz w:val="20"/>
                <w:szCs w:val="20"/>
                <w:u w:val="single"/>
              </w:rPr>
            </w:pPr>
            <w:r>
              <w:t>Begin to look at what a fully conjugated verb looks like.</w:t>
            </w:r>
          </w:p>
        </w:tc>
        <w:tc>
          <w:tcPr>
            <w:tcW w:w="2362" w:type="dxa"/>
          </w:tcPr>
          <w:p w14:paraId="3E9CBBD7" w14:textId="77777777" w:rsidR="00C35AED" w:rsidRDefault="00C35AED" w:rsidP="00383AFB">
            <w:pPr>
              <w:autoSpaceDE w:val="0"/>
              <w:autoSpaceDN w:val="0"/>
              <w:adjustRightInd w:val="0"/>
              <w:spacing w:after="0" w:line="240" w:lineRule="auto"/>
            </w:pPr>
            <w:r>
              <w:t xml:space="preserve">Understand the concept of gender (masculine &amp; feminine) and which article (definite or indefinite) to use correctly with different nouns. </w:t>
            </w:r>
          </w:p>
          <w:p w14:paraId="588A6EFF" w14:textId="0E7EFDBD" w:rsidR="00C85E87" w:rsidRPr="00383AFB" w:rsidRDefault="00C35AED" w:rsidP="00383AFB">
            <w:pPr>
              <w:autoSpaceDE w:val="0"/>
              <w:autoSpaceDN w:val="0"/>
              <w:adjustRightInd w:val="0"/>
              <w:spacing w:after="0" w:line="240" w:lineRule="auto"/>
              <w:rPr>
                <w:rFonts w:cstheme="minorHAnsi"/>
                <w:b/>
                <w:bCs/>
                <w:sz w:val="20"/>
                <w:szCs w:val="20"/>
                <w:u w:val="single"/>
              </w:rPr>
            </w:pPr>
            <w:r>
              <w:t>Use the negative form, possessives and connectives. Understand what the different parts of a fully conjugated verb look like and what each of the personal pronouns are.</w:t>
            </w:r>
          </w:p>
        </w:tc>
        <w:tc>
          <w:tcPr>
            <w:tcW w:w="2363" w:type="dxa"/>
          </w:tcPr>
          <w:p w14:paraId="1E388910" w14:textId="77777777" w:rsidR="00C35AED" w:rsidRDefault="00C35AED" w:rsidP="00383AFB">
            <w:pPr>
              <w:autoSpaceDE w:val="0"/>
              <w:autoSpaceDN w:val="0"/>
              <w:adjustRightInd w:val="0"/>
              <w:spacing w:after="0" w:line="240" w:lineRule="auto"/>
            </w:pPr>
            <w:r>
              <w:t xml:space="preserve">Understand the concept of gender (masculine, feminine, neuter (if applicable) and which article (definite or indefinite) to use correctly with different nouns. Understand what the different parts of a conjugated verb look like, know what each of the personal pronouns are, understand a verb stem and the different endings (where appropriate) for the main types of verbs. </w:t>
            </w:r>
          </w:p>
          <w:p w14:paraId="51D11C81" w14:textId="6C9EABFA" w:rsidR="00C85E87" w:rsidRPr="00383AFB" w:rsidRDefault="00C35AED" w:rsidP="00383AFB">
            <w:pPr>
              <w:autoSpaceDE w:val="0"/>
              <w:autoSpaceDN w:val="0"/>
              <w:adjustRightInd w:val="0"/>
              <w:spacing w:after="0" w:line="240" w:lineRule="auto"/>
              <w:rPr>
                <w:rFonts w:cstheme="minorHAnsi"/>
                <w:b/>
                <w:bCs/>
                <w:sz w:val="20"/>
                <w:szCs w:val="20"/>
                <w:u w:val="single"/>
              </w:rPr>
            </w:pPr>
            <w:r>
              <w:t>Be able to identify and correctly use adjectives (e.g. colours or size) and connectives and understand the concept of adjectival agreement (where relevant).</w:t>
            </w:r>
          </w:p>
        </w:tc>
      </w:tr>
    </w:tbl>
    <w:p w14:paraId="558BBE73" w14:textId="77777777" w:rsidR="004B4BD9" w:rsidRDefault="004B4BD9"/>
    <w:p w14:paraId="1F3AFD35" w14:textId="04A553C7" w:rsidR="00C51993" w:rsidRDefault="00C51993">
      <w:bookmarkStart w:id="0" w:name="_GoBack"/>
      <w:bookmarkEnd w:id="0"/>
      <w:r>
        <w:br w:type="page"/>
      </w:r>
    </w:p>
    <w:p w14:paraId="58F17B65" w14:textId="77777777" w:rsidR="00C51993" w:rsidRDefault="00C51993" w:rsidP="00383AFB">
      <w:pPr>
        <w:spacing w:after="0"/>
        <w:jc w:val="center"/>
        <w:rPr>
          <w:rFonts w:cstheme="minorHAnsi"/>
          <w:b/>
          <w:sz w:val="20"/>
          <w:szCs w:val="20"/>
        </w:rPr>
        <w:sectPr w:rsidR="00C51993" w:rsidSect="008C5FC2">
          <w:pgSz w:w="16838" w:h="11906" w:orient="landscape"/>
          <w:pgMar w:top="568" w:right="1440" w:bottom="1440" w:left="426" w:header="708" w:footer="708" w:gutter="0"/>
          <w:cols w:space="708"/>
          <w:docGrid w:linePitch="360"/>
        </w:sectPr>
      </w:pPr>
    </w:p>
    <w:tbl>
      <w:tblPr>
        <w:tblStyle w:val="TableGrid"/>
        <w:tblW w:w="13367" w:type="dxa"/>
        <w:tblLayout w:type="fixed"/>
        <w:tblLook w:val="04A0" w:firstRow="1" w:lastRow="0" w:firstColumn="1" w:lastColumn="0" w:noHBand="0" w:noVBand="1"/>
      </w:tblPr>
      <w:tblGrid>
        <w:gridCol w:w="1554"/>
        <w:gridCol w:w="2362"/>
        <w:gridCol w:w="2362"/>
        <w:gridCol w:w="2363"/>
        <w:gridCol w:w="2363"/>
        <w:gridCol w:w="2363"/>
      </w:tblGrid>
      <w:tr w:rsidR="004B4BD9" w:rsidRPr="00383AFB" w14:paraId="44BF697C" w14:textId="77777777" w:rsidTr="004B4BD9">
        <w:trPr>
          <w:trHeight w:val="563"/>
        </w:trPr>
        <w:tc>
          <w:tcPr>
            <w:tcW w:w="1554" w:type="dxa"/>
          </w:tcPr>
          <w:p w14:paraId="05F58DAA" w14:textId="04E4C737" w:rsidR="004B4BD9" w:rsidRPr="00383AFB" w:rsidRDefault="004B4BD9" w:rsidP="00383AFB">
            <w:pPr>
              <w:spacing w:after="0"/>
              <w:jc w:val="center"/>
              <w:rPr>
                <w:rFonts w:cstheme="minorHAnsi"/>
                <w:b/>
                <w:sz w:val="20"/>
                <w:szCs w:val="20"/>
              </w:rPr>
            </w:pPr>
          </w:p>
        </w:tc>
        <w:tc>
          <w:tcPr>
            <w:tcW w:w="2362" w:type="dxa"/>
          </w:tcPr>
          <w:p w14:paraId="4F3E7E2C" w14:textId="393C938E" w:rsidR="004B4BD9" w:rsidRPr="00383AFB" w:rsidRDefault="004B4BD9" w:rsidP="00383AFB">
            <w:pPr>
              <w:autoSpaceDE w:val="0"/>
              <w:autoSpaceDN w:val="0"/>
              <w:adjustRightInd w:val="0"/>
              <w:spacing w:after="0" w:line="240" w:lineRule="auto"/>
              <w:rPr>
                <w:rFonts w:cstheme="minorHAnsi"/>
                <w:b/>
                <w:bCs/>
                <w:sz w:val="20"/>
                <w:szCs w:val="20"/>
                <w:u w:val="single"/>
              </w:rPr>
            </w:pPr>
          </w:p>
        </w:tc>
        <w:tc>
          <w:tcPr>
            <w:tcW w:w="2362" w:type="dxa"/>
          </w:tcPr>
          <w:p w14:paraId="2B7B3786" w14:textId="3B459EBF" w:rsidR="004B4BD9" w:rsidRPr="00383AFB" w:rsidRDefault="004B4BD9" w:rsidP="00383AFB">
            <w:pPr>
              <w:autoSpaceDE w:val="0"/>
              <w:autoSpaceDN w:val="0"/>
              <w:adjustRightInd w:val="0"/>
              <w:spacing w:after="0" w:line="240" w:lineRule="auto"/>
              <w:rPr>
                <w:rFonts w:cstheme="minorHAnsi"/>
                <w:b/>
                <w:bCs/>
                <w:sz w:val="20"/>
                <w:szCs w:val="20"/>
                <w:u w:val="single"/>
              </w:rPr>
            </w:pPr>
          </w:p>
        </w:tc>
        <w:tc>
          <w:tcPr>
            <w:tcW w:w="2363" w:type="dxa"/>
          </w:tcPr>
          <w:p w14:paraId="310DEBD8" w14:textId="5A138E44" w:rsidR="004B4BD9" w:rsidRPr="00383AFB" w:rsidRDefault="004B4BD9" w:rsidP="00383AFB">
            <w:pPr>
              <w:autoSpaceDE w:val="0"/>
              <w:autoSpaceDN w:val="0"/>
              <w:adjustRightInd w:val="0"/>
              <w:spacing w:after="0" w:line="240" w:lineRule="auto"/>
              <w:rPr>
                <w:rFonts w:cstheme="minorHAnsi"/>
                <w:b/>
                <w:bCs/>
                <w:sz w:val="20"/>
                <w:szCs w:val="20"/>
                <w:u w:val="single"/>
              </w:rPr>
            </w:pPr>
          </w:p>
        </w:tc>
        <w:tc>
          <w:tcPr>
            <w:tcW w:w="2363" w:type="dxa"/>
          </w:tcPr>
          <w:p w14:paraId="7E1D80FA" w14:textId="6C92E2CC" w:rsidR="004B4BD9" w:rsidRPr="00383AFB" w:rsidRDefault="004B4BD9" w:rsidP="00383AFB">
            <w:pPr>
              <w:autoSpaceDE w:val="0"/>
              <w:autoSpaceDN w:val="0"/>
              <w:adjustRightInd w:val="0"/>
              <w:spacing w:after="0" w:line="240" w:lineRule="auto"/>
              <w:rPr>
                <w:rFonts w:cstheme="minorHAnsi"/>
                <w:b/>
                <w:bCs/>
                <w:color w:val="275B9C"/>
                <w:sz w:val="20"/>
                <w:szCs w:val="20"/>
              </w:rPr>
            </w:pPr>
          </w:p>
        </w:tc>
        <w:tc>
          <w:tcPr>
            <w:tcW w:w="2363" w:type="dxa"/>
          </w:tcPr>
          <w:p w14:paraId="4CE9E9E9" w14:textId="416220D8" w:rsidR="004B4BD9" w:rsidRPr="00383AFB" w:rsidRDefault="004B4BD9" w:rsidP="00383AFB">
            <w:pPr>
              <w:autoSpaceDE w:val="0"/>
              <w:autoSpaceDN w:val="0"/>
              <w:adjustRightInd w:val="0"/>
              <w:spacing w:after="0" w:line="240" w:lineRule="auto"/>
              <w:rPr>
                <w:rFonts w:cstheme="minorHAnsi"/>
                <w:b/>
                <w:bCs/>
                <w:sz w:val="20"/>
                <w:szCs w:val="20"/>
                <w:u w:val="single"/>
              </w:rPr>
            </w:pPr>
          </w:p>
        </w:tc>
      </w:tr>
    </w:tbl>
    <w:p w14:paraId="1EFB1899" w14:textId="77777777" w:rsidR="00383AFB" w:rsidRPr="00383AFB" w:rsidRDefault="00383AFB" w:rsidP="00383AFB">
      <w:pPr>
        <w:spacing w:after="0"/>
        <w:rPr>
          <w:rFonts w:cstheme="minorHAnsi"/>
          <w:sz w:val="20"/>
          <w:szCs w:val="20"/>
        </w:rPr>
      </w:pPr>
    </w:p>
    <w:sectPr w:rsidR="00383AFB" w:rsidRPr="00383AFB" w:rsidSect="00C51993">
      <w:type w:val="continuous"/>
      <w:pgSz w:w="16838" w:h="11906" w:orient="landscape"/>
      <w:pgMar w:top="568"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E8"/>
    <w:rsid w:val="00077C56"/>
    <w:rsid w:val="000A0D4F"/>
    <w:rsid w:val="0011756F"/>
    <w:rsid w:val="0014265A"/>
    <w:rsid w:val="0015114F"/>
    <w:rsid w:val="00154D80"/>
    <w:rsid w:val="001627E8"/>
    <w:rsid w:val="00204DEC"/>
    <w:rsid w:val="002165F8"/>
    <w:rsid w:val="00222FE3"/>
    <w:rsid w:val="00260C2A"/>
    <w:rsid w:val="002700D7"/>
    <w:rsid w:val="00320818"/>
    <w:rsid w:val="00352A2F"/>
    <w:rsid w:val="00383AFB"/>
    <w:rsid w:val="00393E34"/>
    <w:rsid w:val="00472B50"/>
    <w:rsid w:val="004B4BD9"/>
    <w:rsid w:val="005047F4"/>
    <w:rsid w:val="00551D45"/>
    <w:rsid w:val="00586545"/>
    <w:rsid w:val="005C40E9"/>
    <w:rsid w:val="005D7232"/>
    <w:rsid w:val="00611D53"/>
    <w:rsid w:val="00621580"/>
    <w:rsid w:val="006E1A55"/>
    <w:rsid w:val="006E6060"/>
    <w:rsid w:val="006F68E4"/>
    <w:rsid w:val="00710C9F"/>
    <w:rsid w:val="0077409D"/>
    <w:rsid w:val="007833EE"/>
    <w:rsid w:val="007E148E"/>
    <w:rsid w:val="00804CDA"/>
    <w:rsid w:val="00882156"/>
    <w:rsid w:val="00884555"/>
    <w:rsid w:val="008C5FC2"/>
    <w:rsid w:val="008D2779"/>
    <w:rsid w:val="008E6020"/>
    <w:rsid w:val="009839CF"/>
    <w:rsid w:val="00985ACA"/>
    <w:rsid w:val="009E4F60"/>
    <w:rsid w:val="00A2460A"/>
    <w:rsid w:val="00B52F32"/>
    <w:rsid w:val="00B80C30"/>
    <w:rsid w:val="00B955D8"/>
    <w:rsid w:val="00BC1AD9"/>
    <w:rsid w:val="00BE510D"/>
    <w:rsid w:val="00BF4949"/>
    <w:rsid w:val="00C1138C"/>
    <w:rsid w:val="00C35AED"/>
    <w:rsid w:val="00C51993"/>
    <w:rsid w:val="00C5202F"/>
    <w:rsid w:val="00C85E87"/>
    <w:rsid w:val="00C86F48"/>
    <w:rsid w:val="00C933E6"/>
    <w:rsid w:val="00CF7B04"/>
    <w:rsid w:val="00D403D0"/>
    <w:rsid w:val="00DA5679"/>
    <w:rsid w:val="00DF120D"/>
    <w:rsid w:val="00E01153"/>
    <w:rsid w:val="00E87913"/>
    <w:rsid w:val="00EA3A38"/>
    <w:rsid w:val="00F74981"/>
    <w:rsid w:val="00FA0CD6"/>
    <w:rsid w:val="00FA7E36"/>
    <w:rsid w:val="00FB52A7"/>
    <w:rsid w:val="00FE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F433"/>
  <w15:chartTrackingRefBased/>
  <w15:docId w15:val="{1BF653DE-4DF4-4CD0-BA34-DE2785DE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7E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C4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043ed60c3fbe2c67f11b4d6caeb6ac74">
  <xsd:schema xmlns:xsd="http://www.w3.org/2001/XMLSchema" xmlns:xs="http://www.w3.org/2001/XMLSchema" xmlns:p="http://schemas.microsoft.com/office/2006/metadata/properties" xmlns:ns2="60ed9e19-6045-4c15-834f-bf84c78bdc1d" xmlns:ns3="9f37f0f2-c257-4bc4-b476-d34bc691cd35" targetNamespace="http://schemas.microsoft.com/office/2006/metadata/properties" ma:root="true" ma:fieldsID="d90035008c8250ee454e7ebcf8c6ec96" ns2:_="" ns3:_="">
    <xsd:import namespace="60ed9e19-6045-4c15-834f-bf84c78bdc1d"/>
    <xsd:import namespace="9f37f0f2-c257-4bc4-b476-d34bc691c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37f0f2-c257-4bc4-b476-d34bc691cd35">
      <UserInfo>
        <DisplayName>Hill, Sam</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99F7-58B7-4BBD-9AA4-F5DF52146158}">
  <ds:schemaRefs>
    <ds:schemaRef ds:uri="http://schemas.microsoft.com/sharepoint/v3/contenttype/forms"/>
  </ds:schemaRefs>
</ds:datastoreItem>
</file>

<file path=customXml/itemProps2.xml><?xml version="1.0" encoding="utf-8"?>
<ds:datastoreItem xmlns:ds="http://schemas.openxmlformats.org/officeDocument/2006/customXml" ds:itemID="{B5C00068-F124-4838-BD64-98531E30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FD56E-4A0C-4293-AE24-D0417DB2730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37f0f2-c257-4bc4-b476-d34bc691cd35"/>
    <ds:schemaRef ds:uri="http://schemas.microsoft.com/office/2006/documentManagement/types"/>
    <ds:schemaRef ds:uri="60ed9e19-6045-4c15-834f-bf84c78bdc1d"/>
    <ds:schemaRef ds:uri="http://www.w3.org/XML/1998/namespace"/>
    <ds:schemaRef ds:uri="http://purl.org/dc/dcmitype/"/>
  </ds:schemaRefs>
</ds:datastoreItem>
</file>

<file path=customXml/itemProps4.xml><?xml version="1.0" encoding="utf-8"?>
<ds:datastoreItem xmlns:ds="http://schemas.openxmlformats.org/officeDocument/2006/customXml" ds:itemID="{FC3A8604-FE4B-4B76-A300-39B300AD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Pollitt, Clair</dc:creator>
  <cp:keywords/>
  <dc:description/>
  <cp:lastModifiedBy>Hill, Sam</cp:lastModifiedBy>
  <cp:revision>6</cp:revision>
  <dcterms:created xsi:type="dcterms:W3CDTF">2020-01-13T18:16:00Z</dcterms:created>
  <dcterms:modified xsi:type="dcterms:W3CDTF">2020-01-13T19:44:00Z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ies>
</file>